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.0005454545455" w:lineRule="auto"/>
        <w:rPr>
          <w:b w:val="1"/>
        </w:rPr>
      </w:pPr>
      <w:r w:rsidDel="00000000" w:rsidR="00000000" w:rsidRPr="00000000">
        <w:rPr>
          <w:rtl w:val="0"/>
        </w:rPr>
        <w:t xml:space="preserve">Program Title: </w:t>
      </w:r>
      <w:r w:rsidDel="00000000" w:rsidR="00000000" w:rsidRPr="00000000">
        <w:rPr>
          <w:b w:val="1"/>
          <w:rtl w:val="0"/>
        </w:rPr>
        <w:t xml:space="preserve">Startup Grant Fund Program</w:t>
      </w:r>
    </w:p>
    <w:p w:rsidR="00000000" w:rsidDel="00000000" w:rsidP="00000000" w:rsidRDefault="00000000" w:rsidRPr="00000000" w14:paraId="00000002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Project Title:</w:t>
      </w:r>
    </w:p>
    <w:p w:rsidR="00000000" w:rsidDel="00000000" w:rsidP="00000000" w:rsidRDefault="00000000" w:rsidRPr="00000000" w14:paraId="00000003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Implementing Agency: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688.74081547606"/>
        <w:gridCol w:w="4336.770995547562"/>
        <w:tblGridChange w:id="0">
          <w:tblGrid>
            <w:gridCol w:w="4688.74081547606"/>
            <w:gridCol w:w="4336.770995547562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ELIGIBILITY REQUIREMENTS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FINDINGS/REMARKS</w:t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2.1 General Qualifications of Startups of startups and startup enablers</w:t>
            </w:r>
          </w:p>
          <w:p w:rsidR="00000000" w:rsidDel="00000000" w:rsidP="00000000" w:rsidRDefault="00000000" w:rsidRPr="00000000" w14:paraId="00000008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2.1.1 For Startups</w:t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2.1.1.1 A person or entity registered with the Department of Trade and Industry (DTI) or Securities and Exchange Commission (SEC)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2.1.1.2 The designated project leader, project staff and support staff must be Filipino citizens, subject to applicable laws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0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2.1.1.3 Has demonstrated capability to conduct R&amp;D and differentiate research from their regular business operations; provided, that ownership and nationality requirements under the Philippine Constitution and pertinent laws, including RA No. 10055 or the Philippine Technology transfer Act of 2009, are complied with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2.1.1.4 Has legal personality to issue an Official Receipt for the receipt of the grant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7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2.1.1.5 The startup and its owners/incorporators/stockholders/ organizers/partners, directors and/or officers must not have any existing accountability with DOST and its agencies, such as technical and financial reports; and the Corporate Secretary or representative of the startup and its owners/incorporators/stockholders/organizers/partners, directors and/or officers must submit a Sworn Affidavit to that effect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0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2.1.1.6 The startup and its owners/incorporators/stockholders/ organizers/partners, directors and/or officers must not have pending administrative or criminal case involving financial transactions or must not have been previously found guilty or convicted with finality in case/s of similar nature; and the Corporate Secretary or representative of the startup and its owners/incorporators/stockholders/ organizers/partners, directors and/or officers must submit a Sworn Affidavit to that effect;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7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2.1.1.7 Must be in operation for a minimum of one (1) year to a maximum of three (3) years provided that a business model has not been established. Under meritorious cases, a startup that does not satisfy the requirement may still qualify for the DOST SGF upon the reconsideration of the EXECOM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2.1.1.8 Should have at least six months to one year demonstrated capability on the proposed innovation.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2.2 Documentary requirements to qualify for the grant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2.2.1 For Startups</w:t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2.2.1.1 Up-to-date copy of registration at either DTI or SEC; Business Permit and other related legal documents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2.1.1.2 Co-signers Statement (if applicable);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2.1.1.3 Mayor's permit where the business is located;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2.2.1.4 Copy of latest Income Tax Return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2.2.1.5 Audited Financial Statements for the past three (3) years; and or other financial reports;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2.2.1.6 Disclosure of other related business, if any;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2.2.1.7 List of ongoing and completed R&amp;D projects;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0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2.2.1 .8 Sworn Affidavits from all of the startup owners/incorporators/ stockholders/ organizers/ partners, directors and/ or officers that they are not agents of or related by consanguinity or affinity up to the fourth civil degree to any DOST officer authorized to process and/or approve the grant and release of funds;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2.2.1.9 When applicable, endorsement from the business incubation facility where the startup is located.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Prepared by:                                                                       </w:t>
        <w:tab/>
        <w:t xml:space="preserve">Attested by:</w:t>
      </w:r>
    </w:p>
    <w:p w:rsidR="00000000" w:rsidDel="00000000" w:rsidP="00000000" w:rsidRDefault="00000000" w:rsidRPr="00000000" w14:paraId="00000034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5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6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7">
      <w:pPr>
        <w:spacing w:line="276.0005454545455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(Project Manager)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ab/>
        <w:tab/>
        <w:tab/>
        <w:tab/>
        <w:tab/>
        <w:tab/>
      </w:r>
      <w:r w:rsidDel="00000000" w:rsidR="00000000" w:rsidRPr="00000000">
        <w:rPr>
          <w:b w:val="1"/>
          <w:u w:val="single"/>
          <w:rtl w:val="0"/>
        </w:rPr>
        <w:t xml:space="preserve">(Team Leader)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                                </w:t>
      </w:r>
      <w:r w:rsidDel="00000000" w:rsidR="00000000" w:rsidRPr="00000000">
        <w:rPr>
          <w:rtl w:val="0"/>
        </w:rPr>
        <w:t xml:space="preserve">                         </w:t>
      </w:r>
    </w:p>
    <w:p w:rsidR="00000000" w:rsidDel="00000000" w:rsidP="00000000" w:rsidRDefault="00000000" w:rsidRPr="00000000" w14:paraId="00000038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SRS I/II</w:t>
        <w:tab/>
        <w:tab/>
        <w:tab/>
        <w:tab/>
        <w:tab/>
        <w:tab/>
        <w:tab/>
        <w:t xml:space="preserve">Senior SRS </w:t>
      </w:r>
    </w:p>
    <w:p w:rsidR="00000000" w:rsidDel="00000000" w:rsidP="00000000" w:rsidRDefault="00000000" w:rsidRPr="00000000" w14:paraId="00000039">
      <w:pPr>
        <w:spacing w:line="276.000545454545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.000545454545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Noted by:</w:t>
      </w:r>
    </w:p>
    <w:p w:rsidR="00000000" w:rsidDel="00000000" w:rsidP="00000000" w:rsidRDefault="00000000" w:rsidRPr="00000000" w14:paraId="0000003C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           </w:t>
      </w:r>
    </w:p>
    <w:p w:rsidR="00000000" w:rsidDel="00000000" w:rsidP="00000000" w:rsidRDefault="00000000" w:rsidRPr="00000000" w14:paraId="0000003D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E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</w:t>
      </w:r>
    </w:p>
    <w:p w:rsidR="00000000" w:rsidDel="00000000" w:rsidP="00000000" w:rsidRDefault="00000000" w:rsidRPr="00000000" w14:paraId="0000003F">
      <w:pPr>
        <w:spacing w:line="276.0005454545455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MS. RUSSELL M. PILI</w:t>
      </w:r>
    </w:p>
    <w:p w:rsidR="00000000" w:rsidDel="00000000" w:rsidP="00000000" w:rsidRDefault="00000000" w:rsidRPr="00000000" w14:paraId="00000040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Chief SRS</w:t>
      </w:r>
    </w:p>
    <w:p w:rsidR="00000000" w:rsidDel="00000000" w:rsidP="00000000" w:rsidRDefault="00000000" w:rsidRPr="00000000" w14:paraId="00000041">
      <w:pPr>
        <w:spacing w:line="276.0005454545455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